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after="240" w:line="560" w:lineRule="exact"/>
        <w:jc w:val="lef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 xml:space="preserve">附件：                </w:t>
      </w:r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</w:rPr>
        <w:t>2017年产学合作协同育人项目简介</w:t>
      </w:r>
    </w:p>
    <w:tbl>
      <w:tblPr>
        <w:tblStyle w:val="10"/>
        <w:tblW w:w="15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01"/>
        <w:gridCol w:w="5035"/>
        <w:gridCol w:w="1026"/>
        <w:gridCol w:w="1446"/>
        <w:gridCol w:w="1656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企业名称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项目</w:t>
            </w:r>
            <w:r>
              <w:rPr>
                <w:rFonts w:ascii="仿宋_GB2312" w:eastAsia="仿宋_GB2312"/>
                <w:b/>
              </w:rPr>
              <w:t>类型</w:t>
            </w:r>
          </w:p>
        </w:tc>
        <w:tc>
          <w:tcPr>
            <w:tcW w:w="5035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项目</w:t>
            </w:r>
            <w:r>
              <w:rPr>
                <w:rFonts w:ascii="仿宋_GB2312" w:eastAsia="仿宋_GB2312"/>
                <w:b/>
              </w:rPr>
              <w:t>简介</w:t>
            </w:r>
          </w:p>
          <w:p>
            <w:pPr>
              <w:pStyle w:val="1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（建议</w:t>
            </w:r>
            <w:r>
              <w:rPr>
                <w:rFonts w:ascii="仿宋_GB2312" w:eastAsia="仿宋_GB2312"/>
                <w:b/>
              </w:rPr>
              <w:t>包含</w:t>
            </w:r>
            <w:r>
              <w:rPr>
                <w:rFonts w:hint="eastAsia" w:ascii="仿宋_GB2312" w:eastAsia="仿宋_GB2312"/>
                <w:b/>
              </w:rPr>
              <w:t>面向</w:t>
            </w:r>
            <w:r>
              <w:rPr>
                <w:rFonts w:ascii="仿宋_GB2312" w:eastAsia="仿宋_GB2312"/>
                <w:b/>
              </w:rPr>
              <w:t>专业及对象，</w:t>
            </w:r>
            <w:r>
              <w:rPr>
                <w:rFonts w:hint="eastAsia" w:ascii="仿宋_GB2312" w:eastAsia="仿宋_GB2312"/>
                <w:b/>
              </w:rPr>
              <w:t>建设目标和</w:t>
            </w:r>
            <w:r>
              <w:rPr>
                <w:rFonts w:ascii="仿宋_GB2312" w:eastAsia="仿宋_GB2312"/>
                <w:b/>
              </w:rPr>
              <w:t>内容</w:t>
            </w:r>
            <w:r>
              <w:rPr>
                <w:rFonts w:hint="eastAsia" w:ascii="仿宋_GB2312" w:eastAsia="仿宋_GB2312"/>
                <w:b/>
              </w:rPr>
              <w:t>等；</w:t>
            </w:r>
          </w:p>
          <w:p>
            <w:pPr>
              <w:pStyle w:val="11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不超过</w:t>
            </w:r>
            <w:r>
              <w:rPr>
                <w:rFonts w:hint="eastAsia" w:ascii="仿宋_GB2312" w:eastAsia="仿宋_GB2312"/>
                <w:b/>
              </w:rPr>
              <w:t>200字）</w:t>
            </w:r>
          </w:p>
        </w:tc>
        <w:tc>
          <w:tcPr>
            <w:tcW w:w="102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项目数</w:t>
            </w:r>
          </w:p>
        </w:tc>
        <w:tc>
          <w:tcPr>
            <w:tcW w:w="144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资助总</w:t>
            </w:r>
            <w:r>
              <w:rPr>
                <w:rFonts w:ascii="仿宋_GB2312" w:eastAsia="仿宋_GB2312"/>
                <w:b/>
              </w:rPr>
              <w:t>金额</w:t>
            </w:r>
          </w:p>
          <w:p>
            <w:pPr>
              <w:pStyle w:val="11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（</w:t>
            </w:r>
            <w:r>
              <w:rPr>
                <w:rFonts w:hint="eastAsia" w:ascii="仿宋_GB2312" w:eastAsia="仿宋_GB2312"/>
                <w:b/>
              </w:rPr>
              <w:t>万元</w:t>
            </w:r>
            <w:r>
              <w:rPr>
                <w:rFonts w:ascii="仿宋_GB2312" w:eastAsia="仿宋_GB2312"/>
                <w:b/>
              </w:rPr>
              <w:t>）</w:t>
            </w:r>
          </w:p>
        </w:tc>
        <w:tc>
          <w:tcPr>
            <w:tcW w:w="165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云平台</w:t>
            </w:r>
            <w:r>
              <w:rPr>
                <w:rFonts w:ascii="仿宋_GB2312" w:eastAsia="仿宋_GB2312"/>
                <w:b/>
              </w:rPr>
              <w:t>、</w:t>
            </w:r>
          </w:p>
          <w:p>
            <w:pPr>
              <w:pStyle w:val="11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软硬件设备</w:t>
            </w:r>
          </w:p>
          <w:p>
            <w:pPr>
              <w:pStyle w:val="11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价值（</w:t>
            </w:r>
            <w:r>
              <w:rPr>
                <w:rFonts w:hint="eastAsia" w:ascii="仿宋_GB2312" w:eastAsia="仿宋_GB2312"/>
                <w:b/>
              </w:rPr>
              <w:t>万元</w:t>
            </w:r>
            <w:r>
              <w:rPr>
                <w:rFonts w:ascii="仿宋_GB2312" w:eastAsia="仿宋_GB2312"/>
                <w:b/>
              </w:rPr>
              <w:t>）</w:t>
            </w:r>
          </w:p>
        </w:tc>
        <w:tc>
          <w:tcPr>
            <w:tcW w:w="2197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指南</w:t>
            </w:r>
            <w:r>
              <w:rPr>
                <w:rFonts w:ascii="仿宋_GB2312" w:eastAsia="仿宋_GB2312"/>
                <w:b/>
              </w:rPr>
              <w:t>发布</w:t>
            </w:r>
            <w:r>
              <w:rPr>
                <w:rFonts w:hint="eastAsia" w:ascii="仿宋_GB2312" w:eastAsia="仿宋_GB2312"/>
                <w:b/>
              </w:rPr>
              <w:t>网址</w:t>
            </w:r>
            <w:r>
              <w:rPr>
                <w:rFonts w:ascii="仿宋_GB2312" w:eastAsia="仿宋_GB2312"/>
                <w:b/>
              </w:rPr>
              <w:br w:type="textWrapping"/>
            </w:r>
            <w:r>
              <w:rPr>
                <w:rFonts w:hint="eastAsia" w:ascii="仿宋_GB2312" w:eastAsia="仿宋_GB2312"/>
                <w:b/>
              </w:rPr>
              <w:t>（公司</w:t>
            </w:r>
            <w:r>
              <w:rPr>
                <w:rFonts w:ascii="仿宋_GB2312" w:eastAsia="仿宋_GB2312"/>
                <w:b/>
              </w:rPr>
              <w:t>网站</w:t>
            </w:r>
            <w:r>
              <w:rPr>
                <w:rFonts w:hint="eastAsia" w:ascii="仿宋_GB2312" w:eastAsia="仿宋_GB2312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ANSYS, Inc.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□教学</w:t>
            </w:r>
            <w:r>
              <w:rPr>
                <w:rFonts w:ascii="仿宋_GB2312" w:eastAsia="仿宋_GB2312"/>
              </w:rPr>
              <w:t>内容和课程体系改革</w:t>
            </w:r>
          </w:p>
        </w:tc>
        <w:tc>
          <w:tcPr>
            <w:tcW w:w="5035" w:type="dxa"/>
            <w:vAlign w:val="center"/>
          </w:tcPr>
          <w:p>
            <w:pPr>
              <w:pStyle w:val="11"/>
              <w:ind w:left="0" w:leftChars="0" w:firstLine="420" w:firstLineChars="200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项目面向</w:t>
            </w:r>
            <w:r>
              <w:rPr>
                <w:rFonts w:hint="eastAsia" w:ascii="仿宋_GB2312" w:eastAsia="仿宋_GB2312"/>
                <w:lang w:eastAsia="zh-CN"/>
              </w:rPr>
              <w:t>本科及以上教学的工学专业教师，重点</w:t>
            </w:r>
            <w:r>
              <w:rPr>
                <w:rFonts w:hint="eastAsia" w:ascii="仿宋_GB2312" w:eastAsia="仿宋_GB2312"/>
                <w:lang w:val="en-US" w:eastAsia="zh-CN"/>
              </w:rPr>
              <w:t>支持学校建设以数值仿真、有限元分析、计算流体力学、燃烧学、电磁仿真等课程，培养学生有限元建模、仿真计算等数值仿真能力。</w:t>
            </w:r>
          </w:p>
          <w:p>
            <w:pPr>
              <w:pStyle w:val="11"/>
              <w:ind w:left="0" w:leftChars="0" w:firstLine="420" w:firstLineChars="200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课程至少包含以下内容：1、面向专业教学的教学算例库；2、以ANSYS产品为辅助手段；3、理论教学与工程实践结合。</w:t>
            </w:r>
          </w:p>
          <w:p>
            <w:pPr>
              <w:pStyle w:val="11"/>
              <w:ind w:left="0" w:leftChars="0" w:firstLine="420" w:firstLineChars="200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建设一批示范课程，以共享辐射更多院校</w:t>
            </w:r>
          </w:p>
        </w:tc>
        <w:tc>
          <w:tcPr>
            <w:tcW w:w="1026" w:type="dxa"/>
            <w:vAlign w:val="center"/>
          </w:tcPr>
          <w:p>
            <w:pPr>
              <w:pStyle w:val="11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1446" w:type="dxa"/>
            <w:vAlign w:val="center"/>
          </w:tcPr>
          <w:p>
            <w:pPr>
              <w:pStyle w:val="11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</w:t>
            </w:r>
          </w:p>
        </w:tc>
        <w:tc>
          <w:tcPr>
            <w:tcW w:w="1656" w:type="dxa"/>
            <w:vAlign w:val="center"/>
          </w:tcPr>
          <w:p>
            <w:pPr>
              <w:pStyle w:val="11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1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www.ansys.com；www.peraglobal.com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□创新</w:t>
            </w:r>
            <w:r>
              <w:rPr>
                <w:rFonts w:ascii="仿宋_GB2312" w:eastAsia="仿宋_GB2312"/>
              </w:rPr>
              <w:t>创业联合基金</w:t>
            </w:r>
          </w:p>
        </w:tc>
        <w:tc>
          <w:tcPr>
            <w:tcW w:w="5035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□师资</w:t>
            </w:r>
            <w:r>
              <w:rPr>
                <w:rFonts w:ascii="仿宋_GB2312" w:eastAsia="仿宋_GB2312"/>
              </w:rPr>
              <w:t>培训</w:t>
            </w:r>
          </w:p>
        </w:tc>
        <w:tc>
          <w:tcPr>
            <w:tcW w:w="5035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□实践</w:t>
            </w:r>
            <w:r>
              <w:rPr>
                <w:rFonts w:ascii="仿宋_GB2312" w:eastAsia="仿宋_GB2312"/>
              </w:rPr>
              <w:t>条件建设</w:t>
            </w:r>
          </w:p>
        </w:tc>
        <w:tc>
          <w:tcPr>
            <w:tcW w:w="5035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□校外</w:t>
            </w:r>
            <w:r>
              <w:rPr>
                <w:rFonts w:ascii="仿宋_GB2312" w:eastAsia="仿宋_GB2312"/>
              </w:rPr>
              <w:t>实践基地</w:t>
            </w:r>
          </w:p>
        </w:tc>
        <w:tc>
          <w:tcPr>
            <w:tcW w:w="5035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□创新</w:t>
            </w:r>
            <w:r>
              <w:rPr>
                <w:rFonts w:ascii="仿宋_GB2312" w:eastAsia="仿宋_GB2312"/>
              </w:rPr>
              <w:t>创业教育改革</w:t>
            </w:r>
          </w:p>
        </w:tc>
        <w:tc>
          <w:tcPr>
            <w:tcW w:w="5035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jc w:val="left"/>
              <w:rPr>
                <w:rFonts w:ascii="仿宋_GB2312" w:eastAsia="仿宋_GB2312"/>
              </w:rPr>
            </w:pPr>
          </w:p>
        </w:tc>
        <w:tc>
          <w:tcPr>
            <w:tcW w:w="5035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合计</w:t>
            </w:r>
          </w:p>
        </w:tc>
        <w:tc>
          <w:tcPr>
            <w:tcW w:w="5035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b/>
              </w:rPr>
            </w:pPr>
          </w:p>
          <w:p>
            <w:pPr>
              <w:pStyle w:val="11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26" w:type="dxa"/>
            <w:vAlign w:val="center"/>
          </w:tcPr>
          <w:p>
            <w:pPr>
              <w:pStyle w:val="11"/>
              <w:jc w:val="center"/>
              <w:rPr>
                <w:rFonts w:hint="eastAsia" w:ascii="仿宋_GB2312" w:eastAsia="仿宋_GB2312"/>
                <w:b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6</w:t>
            </w:r>
          </w:p>
        </w:tc>
        <w:tc>
          <w:tcPr>
            <w:tcW w:w="1446" w:type="dxa"/>
            <w:vAlign w:val="center"/>
          </w:tcPr>
          <w:p>
            <w:pPr>
              <w:pStyle w:val="11"/>
              <w:jc w:val="center"/>
              <w:rPr>
                <w:rFonts w:hint="eastAsia" w:ascii="仿宋_GB2312" w:eastAsia="仿宋_GB2312"/>
                <w:b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20</w:t>
            </w:r>
          </w:p>
        </w:tc>
        <w:tc>
          <w:tcPr>
            <w:tcW w:w="1656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b/>
              </w:rPr>
            </w:pPr>
          </w:p>
        </w:tc>
      </w:tr>
    </w:tbl>
    <w:p>
      <w:pPr>
        <w:pStyle w:val="11"/>
        <w:jc w:val="left"/>
        <w:rPr>
          <w:rFonts w:ascii="仿宋_GB2312" w:eastAsia="仿宋_GB2312"/>
        </w:rPr>
      </w:pPr>
    </w:p>
    <w:sectPr>
      <w:pgSz w:w="16838" w:h="11906" w:orient="landscape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10"/>
    <w:rsid w:val="000223DF"/>
    <w:rsid w:val="000758D6"/>
    <w:rsid w:val="000E7172"/>
    <w:rsid w:val="000F019D"/>
    <w:rsid w:val="001D6B12"/>
    <w:rsid w:val="001E52B2"/>
    <w:rsid w:val="00232493"/>
    <w:rsid w:val="00350696"/>
    <w:rsid w:val="00350D54"/>
    <w:rsid w:val="003D5ED2"/>
    <w:rsid w:val="004517C2"/>
    <w:rsid w:val="004C6419"/>
    <w:rsid w:val="005C08C6"/>
    <w:rsid w:val="005C43BD"/>
    <w:rsid w:val="00623E2C"/>
    <w:rsid w:val="006B1681"/>
    <w:rsid w:val="007001C4"/>
    <w:rsid w:val="0070041B"/>
    <w:rsid w:val="00701261"/>
    <w:rsid w:val="00790F7D"/>
    <w:rsid w:val="00816249"/>
    <w:rsid w:val="008254E5"/>
    <w:rsid w:val="00825B94"/>
    <w:rsid w:val="0082783B"/>
    <w:rsid w:val="008C03A9"/>
    <w:rsid w:val="008F4B3C"/>
    <w:rsid w:val="008F7736"/>
    <w:rsid w:val="00970293"/>
    <w:rsid w:val="009E11B9"/>
    <w:rsid w:val="00A242C3"/>
    <w:rsid w:val="00A526F7"/>
    <w:rsid w:val="00A96407"/>
    <w:rsid w:val="00AB706C"/>
    <w:rsid w:val="00AF1597"/>
    <w:rsid w:val="00B4477B"/>
    <w:rsid w:val="00B448A5"/>
    <w:rsid w:val="00B63B3A"/>
    <w:rsid w:val="00B821F5"/>
    <w:rsid w:val="00BE4410"/>
    <w:rsid w:val="00BF0EB8"/>
    <w:rsid w:val="00CC78BE"/>
    <w:rsid w:val="00CE4E78"/>
    <w:rsid w:val="00D13B22"/>
    <w:rsid w:val="00D4182A"/>
    <w:rsid w:val="00D44204"/>
    <w:rsid w:val="00D63598"/>
    <w:rsid w:val="00DB472B"/>
    <w:rsid w:val="00DC6F88"/>
    <w:rsid w:val="00DD4ADB"/>
    <w:rsid w:val="00E12EB7"/>
    <w:rsid w:val="00EA3C3A"/>
    <w:rsid w:val="00F55423"/>
    <w:rsid w:val="00F7433F"/>
    <w:rsid w:val="00FB0648"/>
    <w:rsid w:val="00FE59AE"/>
    <w:rsid w:val="116F7716"/>
    <w:rsid w:val="16F34659"/>
    <w:rsid w:val="1B9772B4"/>
    <w:rsid w:val="29FB245B"/>
    <w:rsid w:val="450A71E6"/>
    <w:rsid w:val="6D75694E"/>
    <w:rsid w:val="7BD229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2">
    <w:name w:val="页眉 Char"/>
    <w:basedOn w:val="6"/>
    <w:link w:val="5"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217</Characters>
  <Lines>1</Lines>
  <Paragraphs>1</Paragraphs>
  <ScaleCrop>false</ScaleCrop>
  <LinksUpToDate>false</LinksUpToDate>
  <CharactersWithSpaces>253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2017-02-13T06:49:00Z</dcterms:created>
  <dc:creator>apple</dc:creator>
  <cp:lastModifiedBy>yahui.zhao</cp:lastModifiedBy>
  <cp:lastPrinted>2016-05-23T01:17:00Z</cp:lastPrinted>
  <dcterms:modified xsi:type="dcterms:W3CDTF">2017-03-21T01:55:25Z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